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908ACB1"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CC5CDE">
        <w:rPr>
          <w:rFonts w:cs="B Mitra" w:hint="cs"/>
          <w:b/>
          <w:bCs/>
          <w:sz w:val="32"/>
          <w:szCs w:val="32"/>
          <w:rtl/>
          <w:lang w:bidi="fa-IR"/>
        </w:rPr>
        <w:t>8</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EB39B7E" w14:textId="17BBDCA6"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lang w:bidi="fa-IR"/>
        </w:rPr>
      </w:pPr>
      <w:r w:rsidRPr="00CC5CDE">
        <w:rPr>
          <w:rFonts w:ascii="Traditional Arabic" w:hAnsi="Traditional Arabic" w:cs="Abz-2 (Badr)" w:hint="cs"/>
          <w:color w:val="000000" w:themeColor="text1"/>
          <w:sz w:val="28"/>
          <w:szCs w:val="28"/>
          <w:rtl/>
          <w:lang w:bidi="fa-IR"/>
        </w:rPr>
        <w:t>ب</w:t>
      </w:r>
      <w:r>
        <w:rPr>
          <w:rFonts w:ascii="Traditional Arabic" w:hAnsi="Traditional Arabic" w:cs="Abz-2 (Badr)" w:hint="cs"/>
          <w:color w:val="000000" w:themeColor="text1"/>
          <w:sz w:val="28"/>
          <w:szCs w:val="28"/>
          <w:rtl/>
          <w:lang w:bidi="fa-IR"/>
        </w:rPr>
        <w:t>ا</w:t>
      </w:r>
      <w:r w:rsidRPr="00CC5CDE">
        <w:rPr>
          <w:rFonts w:ascii="Traditional Arabic" w:hAnsi="Traditional Arabic" w:cs="Abz-2 (Badr)" w:hint="cs"/>
          <w:color w:val="000000" w:themeColor="text1"/>
          <w:sz w:val="28"/>
          <w:szCs w:val="28"/>
          <w:rtl/>
          <w:lang w:bidi="fa-IR"/>
        </w:rPr>
        <w:t xml:space="preserve"> توجه به مطالب</w:t>
      </w:r>
      <w:r>
        <w:rPr>
          <w:rFonts w:ascii="Traditional Arabic" w:hAnsi="Traditional Arabic" w:cs="Abz-2 (Badr)" w:hint="cs"/>
          <w:color w:val="000000" w:themeColor="text1"/>
          <w:sz w:val="28"/>
          <w:szCs w:val="28"/>
          <w:rtl/>
          <w:lang w:bidi="fa-IR"/>
        </w:rPr>
        <w:t>ی که گذشت،</w:t>
      </w:r>
      <w:r w:rsidRPr="00CC5CDE">
        <w:rPr>
          <w:rFonts w:ascii="Traditional Arabic" w:hAnsi="Traditional Arabic" w:cs="Abz-2 (Badr)" w:hint="cs"/>
          <w:color w:val="000000" w:themeColor="text1"/>
          <w:sz w:val="28"/>
          <w:szCs w:val="28"/>
          <w:rtl/>
          <w:lang w:bidi="fa-IR"/>
        </w:rPr>
        <w:t xml:space="preserve"> اشکال فرمايش شيخ آشکار می</w:t>
      </w:r>
      <w:r w:rsidRPr="00CC5CDE">
        <w:rPr>
          <w:rFonts w:ascii="Traditional Arabic" w:hAnsi="Traditional Arabic" w:cs="Abz-2 (Badr)" w:hint="cs"/>
          <w:color w:val="000000" w:themeColor="text1"/>
          <w:sz w:val="28"/>
          <w:szCs w:val="28"/>
          <w:rtl/>
          <w:lang w:bidi="fa-IR"/>
        </w:rPr>
        <w:softHyphen/>
        <w:t>شود.</w:t>
      </w:r>
    </w:p>
    <w:p w14:paraId="3B610345"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70C0"/>
          <w:sz w:val="28"/>
          <w:szCs w:val="28"/>
          <w:rtl/>
          <w:lang w:bidi="ar"/>
        </w:rPr>
      </w:pPr>
      <w:r w:rsidRPr="00CC5CDE">
        <w:rPr>
          <w:rFonts w:ascii="Traditional Arabic" w:hAnsi="Traditional Arabic" w:cs="Abz-2 (Badr)" w:hint="cs"/>
          <w:color w:val="000000" w:themeColor="text1"/>
          <w:sz w:val="28"/>
          <w:szCs w:val="28"/>
          <w:rtl/>
          <w:lang w:bidi="fa-IR"/>
        </w:rPr>
        <w:t xml:space="preserve">ايشان در مبسوط فرموده است: </w:t>
      </w:r>
      <w:r w:rsidRPr="00CC5CDE">
        <w:rPr>
          <w:rFonts w:ascii="Traditional Arabic" w:hAnsi="Traditional Arabic" w:cs="Abz-2 (Badr)" w:hint="cs"/>
          <w:color w:val="0070C0"/>
          <w:sz w:val="28"/>
          <w:szCs w:val="28"/>
          <w:rtl/>
          <w:lang w:bidi="fa-IR"/>
        </w:rPr>
        <w:t>«</w:t>
      </w:r>
      <w:r w:rsidRPr="00CC5CDE">
        <w:rPr>
          <w:rFonts w:ascii="Traditional Arabic" w:hAnsi="Traditional Arabic" w:cs="Abz-2 (Badr)" w:hint="cs"/>
          <w:color w:val="0070C0"/>
          <w:sz w:val="28"/>
          <w:szCs w:val="28"/>
          <w:rtl/>
          <w:lang w:bidi="ar"/>
        </w:rPr>
        <w:t>إذا ثبت أنّها لا تجبر على ذلك، فإن تطوّعت به كره له منعها منه، لأنّها أشفق عليه وأحنأ وأرفق، وتدر عليه ما لا تدر عليه غيرها، ويستمرئ لبنها ما لا يستمرئ لبن غيرها.</w:t>
      </w:r>
    </w:p>
    <w:p w14:paraId="13C74762"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70C0"/>
          <w:sz w:val="28"/>
          <w:szCs w:val="28"/>
          <w:rtl/>
          <w:lang w:bidi="ar"/>
        </w:rPr>
        <w:t>وقال بعضهم: له منعها منه، لأنّ له منعها من كلّ ما يشغلها عنه وأثر في الاستمتاع بها من وطء ولمس ونظر إلا في أوقات العبادات، وهو الأقوى عندي.»</w:t>
      </w:r>
      <w:r w:rsidRPr="00CC5CDE">
        <w:rPr>
          <w:rFonts w:ascii="Traditional Arabic" w:hAnsi="Traditional Arabic" w:cs="Abz-2 (Badr)"/>
          <w:color w:val="000000" w:themeColor="text1"/>
          <w:sz w:val="28"/>
          <w:szCs w:val="28"/>
          <w:vertAlign w:val="superscript"/>
          <w:rtl/>
          <w:lang w:bidi="ar"/>
        </w:rPr>
        <w:footnoteReference w:id="1"/>
      </w:r>
    </w:p>
    <w:p w14:paraId="5F0A41DB"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ولی معلوم شد که اين مدعا بر خلاف مطلب مستفاد از آيه شريفه است مبنی بر اين که ارضاع طفل تا دو سالگی او، حق مادر است و کسی حق منع او را از چنين عملی ندارد.</w:t>
      </w:r>
    </w:p>
    <w:p w14:paraId="278D64CC"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FF0000"/>
          <w:sz w:val="28"/>
          <w:szCs w:val="28"/>
          <w:rtl/>
          <w:lang w:bidi="fa-IR"/>
        </w:rPr>
        <w:t>ثالثاً:</w:t>
      </w:r>
      <w:r w:rsidRPr="00CC5CDE">
        <w:rPr>
          <w:rFonts w:ascii="Traditional Arabic" w:hAnsi="Traditional Arabic" w:cs="Abz-2 (Badr)" w:hint="cs"/>
          <w:color w:val="000000" w:themeColor="text1"/>
          <w:sz w:val="28"/>
          <w:szCs w:val="28"/>
          <w:rtl/>
          <w:lang w:bidi="fa-IR"/>
        </w:rPr>
        <w:t xml:space="preserve"> آيا مادر می</w:t>
      </w:r>
      <w:r w:rsidRPr="00CC5CDE">
        <w:rPr>
          <w:rFonts w:ascii="Traditional Arabic" w:hAnsi="Traditional Arabic" w:cs="Abz-2 (Badr)" w:hint="cs"/>
          <w:color w:val="000000" w:themeColor="text1"/>
          <w:sz w:val="28"/>
          <w:szCs w:val="28"/>
          <w:rtl/>
          <w:lang w:bidi="fa-IR"/>
        </w:rPr>
        <w:softHyphen/>
        <w:t>تواند برای ارضاع طفل مطالبه اجرت نمايد؟</w:t>
      </w:r>
    </w:p>
    <w:p w14:paraId="7660B1B6"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بر اساس معنايی که از آيه شريفه استفاده کرديم، منعی برای اين که مادر برای شير دادن مطالبه اجرت نمايد، وجود ندارد، زيرا شير دادن به طفل از منافع مادر است و حق مطالبه اجرت برای هر منفعتی وجود دارد مگر اين که شارع از صاحب منفعت به واسطه ايجاب شرعی، سلب اختيار کرده باشد. البته اخذ اجرت مادر برای شير دادن به طفل غير از رزق و کسوه</w:t>
      </w:r>
      <w:r w:rsidRPr="00CC5CDE">
        <w:rPr>
          <w:rFonts w:ascii="Traditional Arabic" w:hAnsi="Traditional Arabic" w:cs="Abz-2 (Badr)" w:hint="cs"/>
          <w:color w:val="000000" w:themeColor="text1"/>
          <w:sz w:val="28"/>
          <w:szCs w:val="28"/>
          <w:rtl/>
          <w:lang w:bidi="fa-IR"/>
        </w:rPr>
        <w:softHyphen/>
        <w:t>ای است که بر والد، دادن آنها به والده در زمان شير دهی به فرزند بر طبق آيه شريفه واجب است و در ادامه به آن خواهيم پرداخت ان شاء الله.</w:t>
      </w:r>
    </w:p>
    <w:p w14:paraId="768E7785"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 xml:space="preserve">علاوه بر اين که اگر زن مطلقه باشد، آيه ششم سوره مبارکه طلاق، تصريح بر جواز مطالبه اجرت برای شيردهی به </w:t>
      </w:r>
      <w:r w:rsidRPr="00CC5CDE">
        <w:rPr>
          <w:rFonts w:ascii="Traditional Arabic" w:hAnsi="Traditional Arabic" w:cs="Abz-2 (Badr)" w:hint="cs"/>
          <w:color w:val="000000" w:themeColor="text1"/>
          <w:sz w:val="28"/>
          <w:szCs w:val="28"/>
          <w:rtl/>
          <w:lang w:bidi="fa-IR"/>
        </w:rPr>
        <w:lastRenderedPageBreak/>
        <w:t>فرزند توسط وی را دارد.</w:t>
      </w:r>
    </w:p>
    <w:p w14:paraId="528C1271"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اما اگر مادر مطالبه اجرت کرد، آيا هنوز حق او برای ارضاع طفل باقی است يا بقاء حق مادامی است که مطالبه اجرت نکرده باشد؟</w:t>
      </w:r>
    </w:p>
    <w:p w14:paraId="62AC4CE5"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از آيه شريفه نمی</w:t>
      </w:r>
      <w:r w:rsidRPr="00CC5CDE">
        <w:rPr>
          <w:rFonts w:ascii="Traditional Arabic" w:hAnsi="Traditional Arabic" w:cs="Abz-2 (Badr)" w:hint="cs"/>
          <w:color w:val="000000" w:themeColor="text1"/>
          <w:sz w:val="28"/>
          <w:szCs w:val="28"/>
          <w:rtl/>
          <w:lang w:bidi="fa-IR"/>
        </w:rPr>
        <w:softHyphen/>
        <w:t>توان مطلبی در خصوص اين مسأله استنباط نمود، اما در اخباری که از ائمه(ع) وارد شده است، حکم اين مسأله ذکر شده است:</w:t>
      </w:r>
    </w:p>
    <w:p w14:paraId="070ED0DA" w14:textId="77777777" w:rsidR="00CC5CDE" w:rsidRPr="00CC5CDE" w:rsidRDefault="00CC5CDE" w:rsidP="003D34A1">
      <w:pPr>
        <w:widowControl w:val="0"/>
        <w:bidi/>
        <w:spacing w:after="0" w:line="269" w:lineRule="auto"/>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 xml:space="preserve">منها: خبر </w:t>
      </w:r>
      <w:r w:rsidRPr="00CC5CDE">
        <w:rPr>
          <w:rFonts w:ascii="Traditional Arabic" w:hAnsi="Traditional Arabic" w:cs="Abz-2 (Badr)" w:hint="cs"/>
          <w:color w:val="000000" w:themeColor="text1"/>
          <w:sz w:val="28"/>
          <w:szCs w:val="28"/>
          <w:rtl/>
          <w:lang w:bidi="ar"/>
        </w:rPr>
        <w:t xml:space="preserve">فضل أبي العبّاس، قال: </w:t>
      </w:r>
      <w:r w:rsidRPr="00CC5CDE">
        <w:rPr>
          <w:rFonts w:ascii="Traditional Arabic" w:hAnsi="Traditional Arabic" w:cs="Abz-2 (Badr)" w:hint="cs"/>
          <w:color w:val="70AD47" w:themeColor="accent6"/>
          <w:sz w:val="28"/>
          <w:szCs w:val="28"/>
          <w:rtl/>
          <w:lang w:bidi="ar"/>
        </w:rPr>
        <w:t>«قلت لأبي عبدالله(ع): الرجل أحقّ‌ بولده أم المرأة؟ قال: لا، بل الرجل، فإن قالت المرأة لزوجها الذي طلّقها: أنا أُرضع ابني بمثل ما تجد من ترضعه فهي أحقّ به.»</w:t>
      </w:r>
      <w:r w:rsidRPr="00CC5CDE">
        <w:rPr>
          <w:rFonts w:ascii="Traditional Arabic" w:hAnsi="Traditional Arabic" w:cs="Abz-2 (Badr)"/>
          <w:color w:val="000000" w:themeColor="text1"/>
          <w:sz w:val="28"/>
          <w:szCs w:val="28"/>
          <w:vertAlign w:val="superscript"/>
          <w:rtl/>
          <w:lang w:bidi="ar"/>
        </w:rPr>
        <w:footnoteReference w:id="2"/>
      </w:r>
    </w:p>
    <w:p w14:paraId="5E6EDEA3" w14:textId="464806C1" w:rsidR="00CC5CDE" w:rsidRPr="00CC5CDE" w:rsidRDefault="00CC5CDE" w:rsidP="00CC5CDE">
      <w:pPr>
        <w:widowControl w:val="0"/>
        <w:bidi/>
        <w:spacing w:after="0"/>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 xml:space="preserve">ومنها: خبر </w:t>
      </w:r>
      <w:r w:rsidRPr="00CC5CDE">
        <w:rPr>
          <w:rFonts w:ascii="Traditional Arabic" w:hAnsi="Traditional Arabic" w:cs="Abz-2 (Badr)" w:hint="cs"/>
          <w:color w:val="000000" w:themeColor="text1"/>
          <w:sz w:val="28"/>
          <w:szCs w:val="28"/>
          <w:rtl/>
          <w:lang w:bidi="ar"/>
        </w:rPr>
        <w:t xml:space="preserve">أبي الصبّاح الكناني عن أبي عبدالله(ع)، قال: </w:t>
      </w:r>
      <w:r w:rsidRPr="00CC5CDE">
        <w:rPr>
          <w:rFonts w:ascii="Traditional Arabic" w:hAnsi="Traditional Arabic" w:cs="Abz-2 (Badr)" w:hint="cs"/>
          <w:color w:val="70AD47" w:themeColor="accent6"/>
          <w:sz w:val="28"/>
          <w:szCs w:val="28"/>
          <w:rtl/>
          <w:lang w:bidi="ar"/>
        </w:rPr>
        <w:t>«إذا طلّق الرجل امرأته وهي حبلى</w:t>
      </w:r>
      <w:r w:rsidR="003D34A1">
        <w:rPr>
          <w:rFonts w:ascii="Traditional Arabic" w:hAnsi="Traditional Arabic" w:cs="Abz-2 (Badr)" w:hint="cs"/>
          <w:color w:val="70AD47" w:themeColor="accent6"/>
          <w:sz w:val="28"/>
          <w:szCs w:val="28"/>
          <w:rtl/>
          <w:lang w:bidi="ar"/>
        </w:rPr>
        <w:t>،</w:t>
      </w:r>
      <w:r w:rsidRPr="00CC5CDE">
        <w:rPr>
          <w:rFonts w:ascii="Traditional Arabic" w:hAnsi="Traditional Arabic" w:cs="Abz-2 (Badr)" w:hint="cs"/>
          <w:color w:val="70AD47" w:themeColor="accent6"/>
          <w:sz w:val="28"/>
          <w:szCs w:val="28"/>
          <w:rtl/>
          <w:lang w:bidi="ar"/>
        </w:rPr>
        <w:t xml:space="preserve"> أنفق عليها حتّى تضع حملها</w:t>
      </w:r>
      <w:r w:rsidR="003D34A1">
        <w:rPr>
          <w:rFonts w:ascii="Traditional Arabic" w:hAnsi="Traditional Arabic" w:cs="Abz-2 (Badr)" w:hint="cs"/>
          <w:color w:val="70AD47" w:themeColor="accent6"/>
          <w:sz w:val="28"/>
          <w:szCs w:val="28"/>
          <w:rtl/>
          <w:lang w:bidi="ar"/>
        </w:rPr>
        <w:t>،</w:t>
      </w:r>
      <w:r w:rsidRPr="00CC5CDE">
        <w:rPr>
          <w:rFonts w:ascii="Traditional Arabic" w:hAnsi="Traditional Arabic" w:cs="Abz-2 (Badr)" w:hint="cs"/>
          <w:color w:val="70AD47" w:themeColor="accent6"/>
          <w:sz w:val="28"/>
          <w:szCs w:val="28"/>
          <w:rtl/>
          <w:lang w:bidi="ar"/>
        </w:rPr>
        <w:t xml:space="preserve"> وإذا وضعته أعطاها أجرها ولا يضارّها إلا أن يجد من هو أرخص أجراً منها</w:t>
      </w:r>
      <w:r w:rsidR="003D34A1">
        <w:rPr>
          <w:rFonts w:ascii="Traditional Arabic" w:hAnsi="Traditional Arabic" w:cs="Abz-2 (Badr)" w:hint="cs"/>
          <w:color w:val="70AD47" w:themeColor="accent6"/>
          <w:sz w:val="28"/>
          <w:szCs w:val="28"/>
          <w:rtl/>
          <w:lang w:bidi="ar"/>
        </w:rPr>
        <w:t>،</w:t>
      </w:r>
      <w:r w:rsidRPr="00CC5CDE">
        <w:rPr>
          <w:rFonts w:ascii="Traditional Arabic" w:hAnsi="Traditional Arabic" w:cs="Abz-2 (Badr)" w:hint="cs"/>
          <w:color w:val="70AD47" w:themeColor="accent6"/>
          <w:sz w:val="28"/>
          <w:szCs w:val="28"/>
          <w:rtl/>
          <w:lang w:bidi="ar"/>
        </w:rPr>
        <w:t xml:space="preserve"> فإن هي رضيت بذلك الأجر فهي أحقّ بابنها حتّى تَفطِمه.»</w:t>
      </w:r>
      <w:r w:rsidRPr="00CC5CDE">
        <w:rPr>
          <w:rFonts w:ascii="Traditional Arabic" w:hAnsi="Traditional Arabic" w:cs="Abz-2 (Badr)"/>
          <w:color w:val="000000" w:themeColor="text1"/>
          <w:sz w:val="28"/>
          <w:szCs w:val="28"/>
          <w:vertAlign w:val="superscript"/>
          <w:rtl/>
          <w:lang w:bidi="ar"/>
        </w:rPr>
        <w:footnoteReference w:id="3"/>
      </w:r>
    </w:p>
    <w:p w14:paraId="5E5FE9D5" w14:textId="77777777" w:rsidR="00CC5CDE" w:rsidRPr="00CC5CDE" w:rsidRDefault="00CC5CDE" w:rsidP="00CC5CDE">
      <w:pPr>
        <w:widowControl w:val="0"/>
        <w:bidi/>
        <w:spacing w:after="0"/>
        <w:ind w:firstLine="284"/>
        <w:jc w:val="both"/>
        <w:rPr>
          <w:rFonts w:ascii="Traditional Arabic" w:hAnsi="Traditional Arabic" w:cs="Abz-2 (Badr)"/>
          <w:color w:val="000000" w:themeColor="text1"/>
          <w:sz w:val="28"/>
          <w:szCs w:val="28"/>
          <w:rtl/>
          <w:lang w:bidi="fa-IR"/>
        </w:rPr>
      </w:pPr>
      <w:r w:rsidRPr="00CC5CDE">
        <w:rPr>
          <w:rFonts w:ascii="Traditional Arabic" w:hAnsi="Traditional Arabic" w:cs="Abz-2 (Badr)" w:hint="cs"/>
          <w:color w:val="000000" w:themeColor="text1"/>
          <w:sz w:val="28"/>
          <w:szCs w:val="28"/>
          <w:rtl/>
          <w:lang w:bidi="fa-IR"/>
        </w:rPr>
        <w:t>اين دو روايت در خصوص زوجه مطلقه است و هرچند سند آنها دارای اشکال است، اما مضمون آنها مطابق با قاعده است، زيرا اعطای حق به مادر حکمی امتنانی است و قاعده در احکام امتنانی بر اين است که بر عليه شخص ديگری نباشد، وگرنه امتنان در آن معنا نخواهد داشت.</w:t>
      </w:r>
    </w:p>
    <w:p w14:paraId="62BB7D63" w14:textId="375A543D" w:rsidR="000B420A" w:rsidRDefault="00CC5CDE" w:rsidP="00890F0F">
      <w:pPr>
        <w:widowControl w:val="0"/>
        <w:bidi/>
        <w:spacing w:after="0"/>
        <w:ind w:firstLine="284"/>
        <w:jc w:val="both"/>
        <w:rPr>
          <w:rFonts w:ascii="Traditional Arabic" w:hAnsi="Traditional Arabic" w:cs="Abz-2 (Badr)"/>
          <w:color w:val="000000" w:themeColor="text1"/>
          <w:sz w:val="28"/>
          <w:szCs w:val="28"/>
          <w:lang w:bidi="fa-IR"/>
        </w:rPr>
      </w:pPr>
      <w:r w:rsidRPr="00CC5CDE">
        <w:rPr>
          <w:rFonts w:ascii="Traditional Arabic" w:hAnsi="Traditional Arabic" w:cs="Abz-2 (Badr)" w:hint="cs"/>
          <w:color w:val="000000" w:themeColor="text1"/>
          <w:sz w:val="28"/>
          <w:szCs w:val="28"/>
          <w:rtl/>
          <w:lang w:bidi="fa-IR"/>
        </w:rPr>
        <w:t>بنابر اين می</w:t>
      </w:r>
      <w:r w:rsidRPr="00CC5CDE">
        <w:rPr>
          <w:rFonts w:ascii="Traditional Arabic" w:hAnsi="Traditional Arabic" w:cs="Abz-2 (Badr)" w:hint="cs"/>
          <w:color w:val="000000" w:themeColor="text1"/>
          <w:sz w:val="28"/>
          <w:szCs w:val="28"/>
          <w:rtl/>
          <w:lang w:bidi="fa-IR"/>
        </w:rPr>
        <w:softHyphen/>
        <w:t>توان گفت که زوجه مطلقه مادامی که مرضعه</w:t>
      </w:r>
      <w:r w:rsidRPr="00CC5CDE">
        <w:rPr>
          <w:rFonts w:ascii="Traditional Arabic" w:hAnsi="Traditional Arabic" w:cs="Abz-2 (Badr)" w:hint="cs"/>
          <w:color w:val="000000" w:themeColor="text1"/>
          <w:sz w:val="28"/>
          <w:szCs w:val="28"/>
          <w:rtl/>
          <w:lang w:bidi="fa-IR"/>
        </w:rPr>
        <w:softHyphen/>
        <w:t>ای نباشد که کمتر از او مطالبه اجرت نمايد، به مجرد مطالبه اجرت، حق خود برای شير دادن فرزند خود را از دست نخواهد داد.</w:t>
      </w:r>
    </w:p>
    <w:p w14:paraId="09B2808F" w14:textId="76E101EC" w:rsidR="00890F0F" w:rsidRPr="000B420A" w:rsidRDefault="00890F0F" w:rsidP="00890F0F">
      <w:pPr>
        <w:widowControl w:val="0"/>
        <w:bidi/>
        <w:spacing w:after="0"/>
        <w:ind w:firstLine="284"/>
        <w:jc w:val="both"/>
        <w:rPr>
          <w:rFonts w:ascii="Traditional Arabic" w:hAnsi="Traditional Arabic" w:cs="Abz-2 (Badr)"/>
          <w:color w:val="C45911" w:themeColor="accent2" w:themeShade="BF"/>
          <w:sz w:val="28"/>
          <w:szCs w:val="28"/>
          <w:rtl/>
          <w:lang w:bidi="fa-IR"/>
        </w:rPr>
      </w:pPr>
      <w:r>
        <w:rPr>
          <w:rFonts w:ascii="Traditional Arabic" w:hAnsi="Traditional Arabic" w:cs="Abz-2 (Badr)" w:hint="cs"/>
          <w:color w:val="000000" w:themeColor="text1"/>
          <w:sz w:val="28"/>
          <w:szCs w:val="28"/>
          <w:rtl/>
          <w:lang w:bidi="fa-IR"/>
        </w:rPr>
        <w:t>در خصوص مطلق زوجه نيز روايتی وجود دارد که در جلسه آينده مطرح خواهيم کرد.</w:t>
      </w:r>
    </w:p>
    <w:sectPr w:rsidR="00890F0F" w:rsidRPr="000B420A" w:rsidSect="000C1DA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0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287E2" w14:textId="77777777" w:rsidR="00E67FF0" w:rsidRDefault="00E67FF0" w:rsidP="00F71127">
      <w:pPr>
        <w:spacing w:after="0" w:line="240" w:lineRule="auto"/>
      </w:pPr>
      <w:r>
        <w:separator/>
      </w:r>
    </w:p>
  </w:endnote>
  <w:endnote w:type="continuationSeparator" w:id="0">
    <w:p w14:paraId="072277A8" w14:textId="77777777" w:rsidR="00E67FF0" w:rsidRDefault="00E67FF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0761" w14:textId="77777777" w:rsidR="000C1DAE" w:rsidRDefault="000C1D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C876" w14:textId="77777777" w:rsidR="000C1DAE" w:rsidRDefault="000C1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BBF77" w14:textId="77777777" w:rsidR="00E67FF0" w:rsidRDefault="00E67FF0" w:rsidP="00EE25C0">
      <w:pPr>
        <w:bidi/>
        <w:spacing w:after="0" w:line="240" w:lineRule="auto"/>
      </w:pPr>
      <w:r>
        <w:separator/>
      </w:r>
    </w:p>
  </w:footnote>
  <w:footnote w:type="continuationSeparator" w:id="0">
    <w:p w14:paraId="3130C1BA" w14:textId="77777777" w:rsidR="00E67FF0" w:rsidRDefault="00E67FF0" w:rsidP="00F71127">
      <w:pPr>
        <w:bidi/>
        <w:spacing w:after="0" w:line="240" w:lineRule="auto"/>
      </w:pPr>
      <w:r>
        <w:continuationSeparator/>
      </w:r>
    </w:p>
  </w:footnote>
  <w:footnote w:id="1">
    <w:p w14:paraId="5C38DD01" w14:textId="77777777" w:rsidR="00CC5CDE" w:rsidRDefault="00CC5CDE" w:rsidP="00CC5CDE">
      <w:pPr>
        <w:pStyle w:val="FootnoteText"/>
        <w:bidi/>
        <w:rPr>
          <w:rFonts w:cs="Abz-2 (Badr)"/>
          <w:rtl/>
        </w:rPr>
      </w:pPr>
      <w:r w:rsidRPr="00CC5CDE">
        <w:rPr>
          <w:rStyle w:val="FootnoteReference"/>
          <w:rFonts w:cs="Abz-2 (Badr)"/>
          <w:vertAlign w:val="baseline"/>
        </w:rPr>
        <w:footnoteRef/>
      </w:r>
      <w:r w:rsidRPr="00CC5CDE">
        <w:rPr>
          <w:rFonts w:cs="Abz-2 (Badr)" w:hint="cs"/>
          <w:rtl/>
          <w:lang w:bidi="fa-IR"/>
        </w:rPr>
        <w:t> </w:t>
      </w:r>
      <w:r>
        <w:rPr>
          <w:rFonts w:cs="Abz-2 (Badr)" w:hint="cs"/>
          <w:rtl/>
          <w:lang w:bidi="fa-IR"/>
        </w:rPr>
        <w:t>ـ مبسوط،ج6،ص36.</w:t>
      </w:r>
    </w:p>
  </w:footnote>
  <w:footnote w:id="2">
    <w:p w14:paraId="0C835FC2" w14:textId="77777777" w:rsidR="00CC5CDE" w:rsidRPr="00CC5CDE" w:rsidRDefault="00CC5CDE" w:rsidP="00CC5CDE">
      <w:pPr>
        <w:pStyle w:val="FootnoteText"/>
        <w:bidi/>
        <w:rPr>
          <w:rFonts w:cs="Abz-2 (Badr)"/>
          <w:rtl/>
        </w:rPr>
      </w:pPr>
      <w:r w:rsidRPr="00CC5CDE">
        <w:rPr>
          <w:rStyle w:val="FootnoteReference"/>
          <w:rFonts w:cs="Abz-2 (Badr)"/>
          <w:vertAlign w:val="baseline"/>
        </w:rPr>
        <w:footnoteRef/>
      </w:r>
      <w:r w:rsidRPr="00CC5CDE">
        <w:rPr>
          <w:rFonts w:cs="Abz-2 (Badr)" w:hint="cs"/>
          <w:rtl/>
          <w:lang w:bidi="fa-IR"/>
        </w:rPr>
        <w:t xml:space="preserve"> ـ </w:t>
      </w:r>
      <w:r w:rsidRPr="00CC5CDE">
        <w:rPr>
          <w:rFonts w:cs="Abz-2 (Badr)" w:hint="cs"/>
          <w:rtl/>
          <w:lang w:bidi="fa-IR"/>
        </w:rPr>
        <w:t>کافی،ج6،ص44 و 45،ح1 ـ وسائل،ج21،ص471،ح27613.</w:t>
      </w:r>
    </w:p>
  </w:footnote>
  <w:footnote w:id="3">
    <w:p w14:paraId="26FD5AA3" w14:textId="77777777" w:rsidR="00CC5CDE" w:rsidRPr="00CC5CDE" w:rsidRDefault="00CC5CDE" w:rsidP="00CC5CDE">
      <w:pPr>
        <w:pStyle w:val="FootnoteText"/>
        <w:bidi/>
        <w:rPr>
          <w:rFonts w:cs="Abz-2 (Badr)"/>
          <w:rtl/>
        </w:rPr>
      </w:pPr>
      <w:r w:rsidRPr="00CC5CDE">
        <w:rPr>
          <w:rStyle w:val="FootnoteReference"/>
          <w:rFonts w:cs="Abz-2 (Badr)"/>
          <w:vertAlign w:val="baseline"/>
        </w:rPr>
        <w:footnoteRef/>
      </w:r>
      <w:r w:rsidRPr="00CC5CDE">
        <w:rPr>
          <w:rFonts w:cs="Abz-2 (Badr)" w:hint="cs"/>
          <w:rtl/>
          <w:lang w:bidi="fa-IR"/>
        </w:rPr>
        <w:t xml:space="preserve"> ـ </w:t>
      </w:r>
      <w:r w:rsidRPr="00CC5CDE">
        <w:rPr>
          <w:rFonts w:cs="Abz-2 (Badr)" w:hint="cs"/>
          <w:rtl/>
          <w:lang w:bidi="fa-IR"/>
        </w:rPr>
        <w:t>کافی،ج6،ص45،ح2 ـ وسائل،ج21،ص471،ح27612.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4C2F" w14:textId="77777777" w:rsidR="000C1DAE" w:rsidRDefault="000C1D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F80DA" w14:textId="18F3FC87" w:rsidR="000C1DAE" w:rsidRDefault="000C1DAE">
    <w:pPr>
      <w:pStyle w:val="Header"/>
    </w:pPr>
    <w:r>
      <w:rPr>
        <w:noProof/>
      </w:rPr>
      <mc:AlternateContent>
        <mc:Choice Requires="wps">
          <w:drawing>
            <wp:anchor distT="45720" distB="45720" distL="114300" distR="114300" simplePos="0" relativeHeight="251661312" behindDoc="0" locked="0" layoutInCell="1" allowOverlap="1" wp14:anchorId="632B878E" wp14:editId="3F26E70D">
              <wp:simplePos x="0" y="0"/>
              <wp:positionH relativeFrom="column">
                <wp:posOffset>2581275</wp:posOffset>
              </wp:positionH>
              <wp:positionV relativeFrom="paragraph">
                <wp:posOffset>288290</wp:posOffset>
              </wp:positionV>
              <wp:extent cx="3874135" cy="13360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4135" cy="1336040"/>
                      </a:xfrm>
                      <a:prstGeom prst="rect">
                        <a:avLst/>
                      </a:prstGeom>
                      <a:solidFill>
                        <a:srgbClr val="FFFFFF"/>
                      </a:solidFill>
                      <a:ln w="9525">
                        <a:noFill/>
                        <a:miter lim="800000"/>
                        <a:headEnd/>
                        <a:tailEnd/>
                      </a:ln>
                    </wps:spPr>
                    <wps:txbx>
                      <w:txbxContent>
                        <w:p w14:paraId="1AFC6782" w14:textId="5C8435B0" w:rsidR="000C1DAE" w:rsidRDefault="000C1DAE" w:rsidP="000C1DAE">
                          <w:pPr>
                            <w:bidi/>
                            <w:rPr>
                              <w:rFonts w:cs="B Mehr"/>
                            </w:rPr>
                          </w:pPr>
                          <w:r>
                            <w:rPr>
                              <w:rFonts w:cs="B Mehr" w:hint="cs"/>
                              <w:rtl/>
                            </w:rPr>
                            <w:t>تقریر درس خارج فقه،  استاد حاج سید علی موسوی اردبیلی</w:t>
                          </w:r>
                          <w:r>
                            <w:rPr>
                              <w:rFonts w:cs="B Mehr" w:hint="cs"/>
                            </w:rPr>
                            <w:t xml:space="preserve"> </w:t>
                          </w:r>
                        </w:p>
                        <w:p w14:paraId="601B9AAD" w14:textId="77777777" w:rsidR="000C1DAE" w:rsidRDefault="000C1DAE" w:rsidP="000C1DA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E09BE62" w14:textId="64E06276" w:rsidR="000C1DAE" w:rsidRDefault="000C1DAE" w:rsidP="000C1DAE">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دو </w:t>
                          </w:r>
                          <w:r>
                            <w:rPr>
                              <w:rFonts w:cs="B Mehr" w:hint="cs"/>
                              <w:rtl/>
                              <w:lang w:bidi="fa-IR"/>
                            </w:rPr>
                            <w:t xml:space="preserve">شنبه </w:t>
                          </w:r>
                          <w:r>
                            <w:rPr>
                              <w:rFonts w:cs="B Mehr" w:hint="cs"/>
                              <w:rtl/>
                            </w:rPr>
                            <w:t xml:space="preserve">،   </w:t>
                          </w:r>
                          <w:r>
                            <w:rPr>
                              <w:rFonts w:cs="B Mehr" w:hint="cs"/>
                              <w:rtl/>
                            </w:rPr>
                            <w:t>8</w:t>
                          </w:r>
                          <w:r>
                            <w:rPr>
                              <w:rFonts w:cs="B Mehr" w:hint="cs"/>
                              <w:rtl/>
                            </w:rPr>
                            <w:t xml:space="preserve">      بهمن   ماه - 1403ه.ش</w:t>
                          </w:r>
                        </w:p>
                        <w:p w14:paraId="76D97FC7" w14:textId="77777777" w:rsidR="000C1DAE" w:rsidRDefault="000C1DAE" w:rsidP="000C1DAE"/>
                        <w:p w14:paraId="1107EEC1" w14:textId="77777777" w:rsidR="000C1DAE" w:rsidRDefault="000C1DAE" w:rsidP="000C1DAE"/>
                        <w:p w14:paraId="785F2685" w14:textId="77777777" w:rsidR="000C1DAE" w:rsidRDefault="000C1DAE" w:rsidP="000C1DAE"/>
                        <w:p w14:paraId="7555B64C" w14:textId="77777777" w:rsidR="000C1DAE" w:rsidRDefault="000C1DAE" w:rsidP="000C1DAE"/>
                        <w:p w14:paraId="743F76B8" w14:textId="77777777" w:rsidR="000C1DAE" w:rsidRDefault="000C1DAE" w:rsidP="000C1DAE"/>
                        <w:p w14:paraId="41BA6D73" w14:textId="77777777" w:rsidR="000C1DAE" w:rsidRDefault="000C1DAE" w:rsidP="000C1DAE"/>
                        <w:p w14:paraId="2805B151" w14:textId="77777777" w:rsidR="000C1DAE" w:rsidRDefault="000C1DAE" w:rsidP="000C1DAE"/>
                        <w:p w14:paraId="7D703069" w14:textId="77777777" w:rsidR="000C1DAE" w:rsidRDefault="000C1DAE" w:rsidP="000C1DAE"/>
                        <w:p w14:paraId="53FE30FE" w14:textId="77777777" w:rsidR="000C1DAE" w:rsidRDefault="000C1DAE" w:rsidP="000C1DAE"/>
                        <w:p w14:paraId="59AA5C0F" w14:textId="77777777" w:rsidR="000C1DAE" w:rsidRDefault="000C1DAE" w:rsidP="000C1DAE"/>
                        <w:p w14:paraId="779A98D7" w14:textId="77777777" w:rsidR="000C1DAE" w:rsidRDefault="000C1DAE" w:rsidP="000C1DAE"/>
                        <w:p w14:paraId="00E677CE" w14:textId="77777777" w:rsidR="000C1DAE" w:rsidRDefault="000C1DAE" w:rsidP="000C1DAE"/>
                        <w:p w14:paraId="248ECB84" w14:textId="77777777" w:rsidR="000C1DAE" w:rsidRDefault="000C1DAE" w:rsidP="000C1DAE"/>
                        <w:p w14:paraId="15224AD8" w14:textId="77777777" w:rsidR="000C1DAE" w:rsidRDefault="000C1DAE" w:rsidP="000C1DAE"/>
                        <w:p w14:paraId="5F9DEECF" w14:textId="77777777" w:rsidR="000C1DAE" w:rsidRDefault="000C1DAE" w:rsidP="000C1DAE"/>
                        <w:p w14:paraId="48DF7572" w14:textId="77777777" w:rsidR="000C1DAE" w:rsidRDefault="000C1DAE" w:rsidP="000C1DAE"/>
                        <w:p w14:paraId="3FA96A56" w14:textId="77777777" w:rsidR="000C1DAE" w:rsidRDefault="000C1DAE" w:rsidP="000C1DAE"/>
                        <w:p w14:paraId="61612980" w14:textId="77777777" w:rsidR="000C1DAE" w:rsidRDefault="000C1DAE" w:rsidP="000C1DAE"/>
                        <w:p w14:paraId="6781FF8B" w14:textId="77777777" w:rsidR="000C1DAE" w:rsidRDefault="000C1DAE" w:rsidP="000C1DAE"/>
                        <w:p w14:paraId="013574DB" w14:textId="77777777" w:rsidR="000C1DAE" w:rsidRDefault="000C1DAE" w:rsidP="000C1DAE"/>
                        <w:p w14:paraId="7AD0A49C" w14:textId="77777777" w:rsidR="000C1DAE" w:rsidRDefault="000C1DAE" w:rsidP="000C1DAE"/>
                        <w:p w14:paraId="3147F793" w14:textId="77777777" w:rsidR="000C1DAE" w:rsidRDefault="000C1DAE" w:rsidP="000C1DAE"/>
                        <w:p w14:paraId="30F18E02" w14:textId="77777777" w:rsidR="000C1DAE" w:rsidRDefault="000C1DAE" w:rsidP="000C1DAE"/>
                        <w:p w14:paraId="3DE1A0C5" w14:textId="77777777" w:rsidR="000C1DAE" w:rsidRDefault="000C1DAE" w:rsidP="000C1DAE"/>
                        <w:p w14:paraId="55320CF3" w14:textId="380CC23B" w:rsidR="000C1DAE" w:rsidRDefault="000C1D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2B878E" id="_x0000_t202" coordsize="21600,21600" o:spt="202" path="m,l,21600r21600,l21600,xe">
              <v:stroke joinstyle="miter"/>
              <v:path gradientshapeok="t" o:connecttype="rect"/>
            </v:shapetype>
            <v:shape id="Text Box 2" o:spid="_x0000_s1026" type="#_x0000_t202" style="position:absolute;margin-left:203.25pt;margin-top:22.7pt;width:305.05pt;height:105.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HgoDgIAAPcDAAAOAAAAZHJzL2Uyb0RvYy54bWysU9tu2zAMfR+wfxD0vti5takRp+jSZRjQ&#10;XYBuHyDLcixMFjVKid19/Sg5TYPubZgeBFKkjsjDo/Xt0Bl2VOg12JJPJzlnykqotd2X/Mf33bsV&#10;Zz4IWwsDVpX8SXl+u3n7Zt27Qs2gBVMrZARifdG7krchuCLLvGxVJ/wEnLIUbAA7EcjFfVaj6Am9&#10;M9ksz6+yHrB2CFJ5T6f3Y5BvEn7TKBm+No1XgZmSU20h7Zj2Ku7ZZi2KPQrXankqQ/xDFZ3Qlh49&#10;Q92LINgB9V9QnZYIHpowkdBl0DRaqtQDdTPNX3Xz2AqnUi9Ejndnmvz/g5Vfjo/uG7IwvIeBBpia&#10;8O4B5E/PLGxbYffqDhH6VomaHp5GyrLe+eJ0NVLtCx9Bqv4z1DRkcQiQgIYGu8gK9ckInQbwdCZd&#10;DYFJOpyvrhfT+ZIzSbHpfH6VL9JYMlE8X3fow0cFHYtGyZGmmuDF8cGHWI4onlPiax6MrnfamOTg&#10;vtoaZEdBCtillTp4lWYs60t+s5wtE7KFeD+Jo9OBFGp0V/JVHteomUjHB1unlCC0GW2qxNgTP5GS&#10;kZwwVAMlRp4qqJ+IKYRRifRzyGgBf3PWkwpL7n8dBCrOzCdLbN9MF8QGC8lZLK9n5OBlpLqMCCsJ&#10;quSBs9HchiT1yIOFO5pKoxNfL5WcaiV1JRpPPyHK99JPWS//dfMHAAD//wMAUEsDBBQABgAIAAAA&#10;IQBcSIyC3wAAAAsBAAAPAAAAZHJzL2Rvd25yZXYueG1sTI/LTsMwEEX3SPyDNUhsELVbxW4JcSpA&#10;ArHt4wMm8TSJiO0odpv073FXsJvRHN05t9jOtmcXGkPnnYblQgAjV3vTuUbD8fD5vAEWIjqDvXek&#10;4UoBtuX9XYG58ZPb0WUfG5ZCXMhRQxvjkHMe6pYshoUfyKXbyY8WY1rHhpsRpxRue74SQnGLnUsf&#10;Whzoo6X6Z3+2Gk7f05N8maqveFzvMvWO3bryV60fH+a3V2CR5vgHw00/qUOZnCp/diawXkMmlExo&#10;GmQG7AaIpVLAKg0rKTfAy4L/71D+AgAA//8DAFBLAQItABQABgAIAAAAIQC2gziS/gAAAOEBAAAT&#10;AAAAAAAAAAAAAAAAAAAAAABbQ29udGVudF9UeXBlc10ueG1sUEsBAi0AFAAGAAgAAAAhADj9If/W&#10;AAAAlAEAAAsAAAAAAAAAAAAAAAAALwEAAF9yZWxzLy5yZWxzUEsBAi0AFAAGAAgAAAAhANKweCgO&#10;AgAA9wMAAA4AAAAAAAAAAAAAAAAALgIAAGRycy9lMm9Eb2MueG1sUEsBAi0AFAAGAAgAAAAhAFxI&#10;jILfAAAACwEAAA8AAAAAAAAAAAAAAAAAaAQAAGRycy9kb3ducmV2LnhtbFBLBQYAAAAABAAEAPMA&#10;AAB0BQAAAAA=&#10;" stroked="f">
              <v:textbox>
                <w:txbxContent>
                  <w:p w14:paraId="1AFC6782" w14:textId="5C8435B0" w:rsidR="000C1DAE" w:rsidRDefault="000C1DAE" w:rsidP="000C1DAE">
                    <w:pPr>
                      <w:bidi/>
                      <w:rPr>
                        <w:rFonts w:cs="B Mehr"/>
                      </w:rPr>
                    </w:pPr>
                    <w:r>
                      <w:rPr>
                        <w:rFonts w:cs="B Mehr" w:hint="cs"/>
                        <w:rtl/>
                      </w:rPr>
                      <w:t>تقریر درس خارج فقه،  استاد حاج سید علی موسوی اردبیلی</w:t>
                    </w:r>
                    <w:r>
                      <w:rPr>
                        <w:rFonts w:cs="B Mehr" w:hint="cs"/>
                      </w:rPr>
                      <w:t xml:space="preserve"> </w:t>
                    </w:r>
                  </w:p>
                  <w:p w14:paraId="601B9AAD" w14:textId="77777777" w:rsidR="000C1DAE" w:rsidRDefault="000C1DAE" w:rsidP="000C1DAE">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E09BE62" w14:textId="64E06276" w:rsidR="000C1DAE" w:rsidRDefault="000C1DAE" w:rsidP="000C1DAE">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دو </w:t>
                    </w:r>
                    <w:r>
                      <w:rPr>
                        <w:rFonts w:cs="B Mehr" w:hint="cs"/>
                        <w:rtl/>
                        <w:lang w:bidi="fa-IR"/>
                      </w:rPr>
                      <w:t xml:space="preserve">شنبه </w:t>
                    </w:r>
                    <w:r>
                      <w:rPr>
                        <w:rFonts w:cs="B Mehr" w:hint="cs"/>
                        <w:rtl/>
                      </w:rPr>
                      <w:t xml:space="preserve">،   </w:t>
                    </w:r>
                    <w:r>
                      <w:rPr>
                        <w:rFonts w:cs="B Mehr" w:hint="cs"/>
                        <w:rtl/>
                      </w:rPr>
                      <w:t>8</w:t>
                    </w:r>
                    <w:r>
                      <w:rPr>
                        <w:rFonts w:cs="B Mehr" w:hint="cs"/>
                        <w:rtl/>
                      </w:rPr>
                      <w:t xml:space="preserve">      بهمن   ماه - 1403ه.ش</w:t>
                    </w:r>
                  </w:p>
                  <w:p w14:paraId="76D97FC7" w14:textId="77777777" w:rsidR="000C1DAE" w:rsidRDefault="000C1DAE" w:rsidP="000C1DAE"/>
                  <w:p w14:paraId="1107EEC1" w14:textId="77777777" w:rsidR="000C1DAE" w:rsidRDefault="000C1DAE" w:rsidP="000C1DAE"/>
                  <w:p w14:paraId="785F2685" w14:textId="77777777" w:rsidR="000C1DAE" w:rsidRDefault="000C1DAE" w:rsidP="000C1DAE"/>
                  <w:p w14:paraId="7555B64C" w14:textId="77777777" w:rsidR="000C1DAE" w:rsidRDefault="000C1DAE" w:rsidP="000C1DAE"/>
                  <w:p w14:paraId="743F76B8" w14:textId="77777777" w:rsidR="000C1DAE" w:rsidRDefault="000C1DAE" w:rsidP="000C1DAE"/>
                  <w:p w14:paraId="41BA6D73" w14:textId="77777777" w:rsidR="000C1DAE" w:rsidRDefault="000C1DAE" w:rsidP="000C1DAE"/>
                  <w:p w14:paraId="2805B151" w14:textId="77777777" w:rsidR="000C1DAE" w:rsidRDefault="000C1DAE" w:rsidP="000C1DAE"/>
                  <w:p w14:paraId="7D703069" w14:textId="77777777" w:rsidR="000C1DAE" w:rsidRDefault="000C1DAE" w:rsidP="000C1DAE"/>
                  <w:p w14:paraId="53FE30FE" w14:textId="77777777" w:rsidR="000C1DAE" w:rsidRDefault="000C1DAE" w:rsidP="000C1DAE"/>
                  <w:p w14:paraId="59AA5C0F" w14:textId="77777777" w:rsidR="000C1DAE" w:rsidRDefault="000C1DAE" w:rsidP="000C1DAE"/>
                  <w:p w14:paraId="779A98D7" w14:textId="77777777" w:rsidR="000C1DAE" w:rsidRDefault="000C1DAE" w:rsidP="000C1DAE"/>
                  <w:p w14:paraId="00E677CE" w14:textId="77777777" w:rsidR="000C1DAE" w:rsidRDefault="000C1DAE" w:rsidP="000C1DAE"/>
                  <w:p w14:paraId="248ECB84" w14:textId="77777777" w:rsidR="000C1DAE" w:rsidRDefault="000C1DAE" w:rsidP="000C1DAE"/>
                  <w:p w14:paraId="15224AD8" w14:textId="77777777" w:rsidR="000C1DAE" w:rsidRDefault="000C1DAE" w:rsidP="000C1DAE"/>
                  <w:p w14:paraId="5F9DEECF" w14:textId="77777777" w:rsidR="000C1DAE" w:rsidRDefault="000C1DAE" w:rsidP="000C1DAE"/>
                  <w:p w14:paraId="48DF7572" w14:textId="77777777" w:rsidR="000C1DAE" w:rsidRDefault="000C1DAE" w:rsidP="000C1DAE"/>
                  <w:p w14:paraId="3FA96A56" w14:textId="77777777" w:rsidR="000C1DAE" w:rsidRDefault="000C1DAE" w:rsidP="000C1DAE"/>
                  <w:p w14:paraId="61612980" w14:textId="77777777" w:rsidR="000C1DAE" w:rsidRDefault="000C1DAE" w:rsidP="000C1DAE"/>
                  <w:p w14:paraId="6781FF8B" w14:textId="77777777" w:rsidR="000C1DAE" w:rsidRDefault="000C1DAE" w:rsidP="000C1DAE"/>
                  <w:p w14:paraId="013574DB" w14:textId="77777777" w:rsidR="000C1DAE" w:rsidRDefault="000C1DAE" w:rsidP="000C1DAE"/>
                  <w:p w14:paraId="7AD0A49C" w14:textId="77777777" w:rsidR="000C1DAE" w:rsidRDefault="000C1DAE" w:rsidP="000C1DAE"/>
                  <w:p w14:paraId="3147F793" w14:textId="77777777" w:rsidR="000C1DAE" w:rsidRDefault="000C1DAE" w:rsidP="000C1DAE"/>
                  <w:p w14:paraId="30F18E02" w14:textId="77777777" w:rsidR="000C1DAE" w:rsidRDefault="000C1DAE" w:rsidP="000C1DAE"/>
                  <w:p w14:paraId="3DE1A0C5" w14:textId="77777777" w:rsidR="000C1DAE" w:rsidRDefault="000C1DAE" w:rsidP="000C1DAE"/>
                  <w:p w14:paraId="55320CF3" w14:textId="380CC23B" w:rsidR="000C1DAE" w:rsidRDefault="000C1DA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22FADED" wp14:editId="1A3031F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2D04" w14:textId="77777777" w:rsidR="000C1DAE" w:rsidRDefault="000C1D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20"/>
    <w:rsid w:val="0001428C"/>
    <w:rsid w:val="00014DAC"/>
    <w:rsid w:val="000151BB"/>
    <w:rsid w:val="0001536C"/>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470"/>
    <w:rsid w:val="00047C37"/>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DAE"/>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58DF"/>
    <w:rsid w:val="001A6859"/>
    <w:rsid w:val="001A68A0"/>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79C"/>
    <w:rsid w:val="00212CB4"/>
    <w:rsid w:val="00213207"/>
    <w:rsid w:val="002133D5"/>
    <w:rsid w:val="002135DF"/>
    <w:rsid w:val="0021414D"/>
    <w:rsid w:val="0021543A"/>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732"/>
    <w:rsid w:val="00336C75"/>
    <w:rsid w:val="00337F31"/>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C99"/>
    <w:rsid w:val="003D5A6B"/>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67FF0"/>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B23"/>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DDD"/>
    <w:rsid w:val="00F654C8"/>
    <w:rsid w:val="00F65EF3"/>
    <w:rsid w:val="00F660E2"/>
    <w:rsid w:val="00F661EC"/>
    <w:rsid w:val="00F6673A"/>
    <w:rsid w:val="00F66862"/>
    <w:rsid w:val="00F706DF"/>
    <w:rsid w:val="00F70EA8"/>
    <w:rsid w:val="00F71127"/>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19055</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403</cp:revision>
  <cp:lastPrinted>2025-01-26T09:20:00Z</cp:lastPrinted>
  <dcterms:created xsi:type="dcterms:W3CDTF">2022-10-16T08:36:00Z</dcterms:created>
  <dcterms:modified xsi:type="dcterms:W3CDTF">2025-01-27T09:52:00Z</dcterms:modified>
</cp:coreProperties>
</file>